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FA1F8B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1B574C">
        <w:rPr>
          <w:rFonts w:ascii="Times New Roman" w:eastAsia="Calibri" w:hAnsi="Times New Roman" w:cs="Times New Roman"/>
          <w:i/>
        </w:rPr>
        <w:t>96</w:t>
      </w:r>
      <w:r w:rsidR="008104E5">
        <w:rPr>
          <w:rFonts w:ascii="Times New Roman" w:eastAsia="Calibri" w:hAnsi="Times New Roman" w:cs="Times New Roman"/>
          <w:i/>
        </w:rPr>
        <w:t xml:space="preserve"> документ</w:t>
      </w:r>
      <w:r w:rsidR="001B574C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1B574C" w:rsidRPr="001B574C" w:rsidRDefault="001B574C" w:rsidP="001B574C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1B574C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74C">
        <w:rPr>
          <w:rFonts w:ascii="Times New Roman" w:hAnsi="Times New Roman"/>
          <w:noProof/>
        </w:rPr>
        <w:t xml:space="preserve"> Федеральный закон </w:t>
      </w:r>
      <w:hyperlink r:id="rId10" w:tooltip="&quot;О внесении изменений в Трудовой кодекс Российской Федерации&quot;&#10;Федеральный закон от 22.11.2021 N 377-ФЗ&#10;Статус: действует с 22.11.2021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22.11.2021 № 377-ФЗ</w:t>
        </w:r>
      </w:hyperlink>
      <w:r w:rsidRPr="001B574C">
        <w:rPr>
          <w:rFonts w:ascii="Times New Roman" w:hAnsi="Times New Roman"/>
          <w:noProof/>
        </w:rPr>
        <w:t xml:space="preserve"> «О внесении изменений в </w:t>
      </w:r>
      <w:hyperlink r:id="rId11" w:tooltip="&quot;Трудовой кодекс Российской Федерации (с изменениями на 22 ноября 2021 года) (редакция, действующая с 30 ноября 2021 года)&quot;&#10;Кодекс РФ от 30.12.2001 N 197-ФЗ&#10;Статус: действующая редакция (действ. с 30.11.2021)" w:history="1">
        <w:r w:rsidRPr="00C60B57">
          <w:rPr>
            <w:rStyle w:val="a9"/>
            <w:rFonts w:ascii="Times New Roman" w:hAnsi="Times New Roman"/>
            <w:noProof/>
            <w:color w:val="0000AA"/>
          </w:rPr>
          <w:t>Трудовой кодекс Российской Федерации</w:t>
        </w:r>
      </w:hyperlink>
      <w:r w:rsidRPr="001B574C">
        <w:rPr>
          <w:rFonts w:ascii="Times New Roman" w:hAnsi="Times New Roman"/>
          <w:noProof/>
        </w:rPr>
        <w:t>».</w:t>
      </w:r>
    </w:p>
    <w:p w:rsidR="001B574C" w:rsidRPr="001B574C" w:rsidRDefault="001B574C" w:rsidP="001B574C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1B574C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74C">
        <w:rPr>
          <w:rFonts w:ascii="Times New Roman" w:hAnsi="Times New Roman"/>
          <w:noProof/>
        </w:rPr>
        <w:t xml:space="preserve"> Федеральный закон </w:t>
      </w:r>
      <w:hyperlink r:id="rId12" w:tooltip="&quot;О внесении изменений в Трудовой кодекс Российской Федерации&quot;&#10;Федеральный закон от 19.11.2021 N 372-ФЗ&#10;Статус: действует с 30.11.2021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19.11.2021 № 372-ФЗ</w:t>
        </w:r>
      </w:hyperlink>
      <w:r w:rsidRPr="001B574C">
        <w:rPr>
          <w:rFonts w:ascii="Times New Roman" w:hAnsi="Times New Roman"/>
          <w:noProof/>
        </w:rPr>
        <w:t xml:space="preserve"> «О внесении изменений в </w:t>
      </w:r>
      <w:hyperlink r:id="rId13" w:tooltip="&quot;Трудовой кодекс Российской Федерации (с изменениями на 22 ноября 2021 года) (редакция, действующая с 30 ноября 2021 года)&quot;&#10;Кодекс РФ от 30.12.2001 N 197-ФЗ&#10;Статус: действующая редакция (действ. с 30.11.2021)" w:history="1">
        <w:r w:rsidRPr="00C60B57">
          <w:rPr>
            <w:rStyle w:val="a9"/>
            <w:rFonts w:ascii="Times New Roman" w:hAnsi="Times New Roman"/>
            <w:noProof/>
            <w:color w:val="0000AA"/>
          </w:rPr>
          <w:t>Трудовой кодекс Российской Федерации</w:t>
        </w:r>
      </w:hyperlink>
      <w:r w:rsidRPr="001B574C">
        <w:rPr>
          <w:rFonts w:ascii="Times New Roman" w:hAnsi="Times New Roman"/>
          <w:noProof/>
        </w:rPr>
        <w:t>».</w:t>
      </w:r>
    </w:p>
    <w:p w:rsidR="001B574C" w:rsidRPr="001B574C" w:rsidRDefault="001B574C" w:rsidP="00FA1F8B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1B574C">
        <w:rPr>
          <w:rFonts w:ascii="Times New Roman" w:hAnsi="Times New Roman"/>
          <w:noProof/>
        </w:rPr>
        <w:drawing>
          <wp:inline distT="0" distB="0" distL="0" distR="0" wp14:anchorId="3324FCAA" wp14:editId="2CFDE4EB">
            <wp:extent cx="191135" cy="191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74C">
        <w:rPr>
          <w:rFonts w:ascii="Times New Roman" w:hAnsi="Times New Roman"/>
          <w:noProof/>
        </w:rPr>
        <w:t xml:space="preserve"> </w:t>
      </w:r>
      <w:r w:rsidRPr="001B574C">
        <w:rPr>
          <w:rFonts w:ascii="Times New Roman" w:hAnsi="Times New Roman"/>
          <w:noProof/>
          <w:vanish/>
        </w:rPr>
        <w:t>#G0#M12291 604003185</w:t>
      </w:r>
      <w:r w:rsidRPr="001B574C">
        <w:rPr>
          <w:rFonts w:ascii="Times New Roman" w:hAnsi="Times New Roman"/>
          <w:noProof/>
        </w:rPr>
        <w:t xml:space="preserve"> Постановление Правительства РФ </w:t>
      </w:r>
      <w:hyperlink r:id="rId14" w:tooltip="&quot;Об утверждении требований к разработке, содержанию, общественному обсуждению проектов форм ...&quot;&#10;Постановление Правительства РФ от 27.10.2021 N 1844&#10;Статус: вступает в силу с 01.03.2022" w:history="1">
        <w:r w:rsidRPr="00C60B57">
          <w:rPr>
            <w:rStyle w:val="a9"/>
            <w:rFonts w:ascii="Times New Roman" w:hAnsi="Times New Roman"/>
            <w:noProof/>
            <w:color w:val="E48B00"/>
          </w:rPr>
          <w:t>от 27.10.2021 № 1844</w:t>
        </w:r>
      </w:hyperlink>
      <w:r w:rsidRPr="001B574C">
        <w:rPr>
          <w:rFonts w:ascii="Times New Roman" w:hAnsi="Times New Roman"/>
          <w:noProof/>
        </w:rPr>
        <w:t xml:space="preserve">  «</w:t>
      </w:r>
      <w:r w:rsidRPr="001B574C">
        <w:rPr>
          <w:rFonts w:ascii="Times New Roman" w:hAnsi="Times New Roman"/>
          <w:noProof/>
          <w:vanish/>
        </w:rPr>
        <w:t>#G0</w:t>
      </w:r>
      <w:r w:rsidRPr="001B574C">
        <w:rPr>
          <w:rFonts w:ascii="Times New Roman" w:hAnsi="Times New Roman"/>
          <w:noProof/>
        </w:rPr>
        <w:t>Об утверждении требований  к  разработке, содержанию,  общественному обсуждению   проектов   форм   проверочных   листов,    утверждению,</w:t>
      </w:r>
      <w:r w:rsidR="00FA1F8B">
        <w:rPr>
          <w:rFonts w:ascii="Times New Roman" w:hAnsi="Times New Roman"/>
          <w:noProof/>
        </w:rPr>
        <w:t xml:space="preserve"> </w:t>
      </w:r>
      <w:r w:rsidRPr="001B574C">
        <w:rPr>
          <w:rFonts w:ascii="Times New Roman" w:hAnsi="Times New Roman"/>
          <w:noProof/>
        </w:rPr>
        <w:t>применению, актуализации  форм проверочных листов,  а также  случаев обязательного применения проверочных листов».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5B0301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</w:t>
      </w:r>
      <w:r w:rsidR="00FA1F8B">
        <w:rPr>
          <w:rFonts w:ascii="Times New Roman" w:hAnsi="Times New Roman"/>
          <w:i/>
        </w:rPr>
        <w:t>о</w:t>
      </w:r>
      <w:r w:rsidR="00813012">
        <w:rPr>
          <w:rFonts w:ascii="Times New Roman" w:hAnsi="Times New Roman"/>
          <w:i/>
        </w:rPr>
        <w:t xml:space="preserve"> </w:t>
      </w:r>
      <w:r w:rsidR="00E5181A">
        <w:rPr>
          <w:rFonts w:ascii="Times New Roman" w:hAnsi="Times New Roman"/>
          <w:i/>
        </w:rPr>
        <w:t>4</w:t>
      </w:r>
      <w:r w:rsidR="00FE634C">
        <w:rPr>
          <w:rFonts w:ascii="Times New Roman" w:hAnsi="Times New Roman"/>
          <w:i/>
        </w:rPr>
        <w:t>83</w:t>
      </w:r>
      <w:r w:rsidR="00E5181A">
        <w:rPr>
          <w:rFonts w:ascii="Times New Roman" w:hAnsi="Times New Roman"/>
          <w:i/>
        </w:rPr>
        <w:t xml:space="preserve"> документ</w:t>
      </w:r>
      <w:r w:rsidR="00FE634C">
        <w:rPr>
          <w:rFonts w:ascii="Times New Roman" w:hAnsi="Times New Roman"/>
          <w:i/>
        </w:rPr>
        <w:t>а</w:t>
      </w:r>
      <w:r w:rsidR="00813012">
        <w:rPr>
          <w:rFonts w:ascii="Times New Roman" w:hAnsi="Times New Roman"/>
          <w:i/>
        </w:rPr>
        <w:t>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E634C" w:rsidRPr="00FE634C" w:rsidRDefault="00FE634C" w:rsidP="00FE634C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FE634C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4C">
        <w:rPr>
          <w:rFonts w:ascii="Times New Roman" w:hAnsi="Times New Roman"/>
          <w:noProof/>
          <w:vanish/>
        </w:rPr>
        <w:t xml:space="preserve"> #G0#M12291 9000347 #G0#M12291 9000347</w:t>
      </w:r>
      <w:r w:rsidRPr="00FE634C">
        <w:rPr>
          <w:rFonts w:ascii="Times New Roman" w:hAnsi="Times New Roman"/>
          <w:noProof/>
        </w:rPr>
        <w:t xml:space="preserve"> Постановление Правительства РФ </w:t>
      </w:r>
      <w:hyperlink r:id="rId16" w:tooltip="&quot;О внесении изменения в приложение к Положению о единой государственной системе предупреждения и ликвидации чрезвычайных ситуаций&quot;&#10;Постановление Правительства РФ от 23.10.2021 N 1817&#10;Статус: действует с 03.11.2021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23.10.2021 № 1817</w:t>
        </w:r>
      </w:hyperlink>
      <w:r w:rsidRPr="00FE634C">
        <w:rPr>
          <w:rFonts w:ascii="Times New Roman" w:hAnsi="Times New Roman"/>
          <w:noProof/>
        </w:rPr>
        <w:t xml:space="preserve"> «</w:t>
      </w:r>
      <w:r w:rsidRPr="00FE634C">
        <w:rPr>
          <w:rFonts w:ascii="Times New Roman" w:hAnsi="Times New Roman"/>
          <w:noProof/>
          <w:vanish/>
        </w:rPr>
        <w:t>#G0</w:t>
      </w:r>
      <w:r w:rsidRPr="00FE634C">
        <w:rPr>
          <w:rFonts w:ascii="Times New Roman" w:hAnsi="Times New Roman"/>
          <w:noProof/>
        </w:rPr>
        <w:t>О внесении изменения в приложение к Положению о единой государственной системе предупреждения и ликвидации чрезвычайных ситуаций».</w:t>
      </w:r>
    </w:p>
    <w:p w:rsidR="00FE634C" w:rsidRPr="00FE634C" w:rsidRDefault="00FE634C" w:rsidP="00FE634C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FE634C">
        <w:rPr>
          <w:rFonts w:ascii="Times New Roman" w:hAnsi="Times New Roman"/>
          <w:noProof/>
        </w:rPr>
        <w:drawing>
          <wp:inline distT="0" distB="0" distL="0" distR="0" wp14:anchorId="6FBE0E7F" wp14:editId="693F0037">
            <wp:extent cx="18288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4C">
        <w:rPr>
          <w:rFonts w:ascii="Times New Roman" w:hAnsi="Times New Roman"/>
          <w:noProof/>
        </w:rPr>
        <w:t xml:space="preserve"> Письмо Минфина России </w:t>
      </w:r>
      <w:hyperlink r:id="rId17" w:tooltip="&quot;О финансовом обеспечении санаторно-курортного лечения и проведения обязательных периодических медосмотров работников, занятых на работах с вредными и (или) опасными производственными факторами&quot;&#10;Письмо Минфина России от 01.04.2021 N 03-03-06/1/24046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01.04.2021 № 03-03-06/1/24046</w:t>
        </w:r>
      </w:hyperlink>
      <w:r w:rsidRPr="00FE634C">
        <w:rPr>
          <w:rFonts w:ascii="Times New Roman" w:hAnsi="Times New Roman"/>
          <w:noProof/>
        </w:rPr>
        <w:t xml:space="preserve"> «О финансовом обеспечении  санаторно-курортного лечения и  проведения обязательных  периодических   медосмотров  работников,  занятых   на</w:t>
      </w:r>
    </w:p>
    <w:p w:rsidR="00FE634C" w:rsidRPr="00FE634C" w:rsidRDefault="00FE634C" w:rsidP="00FE634C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FE634C">
        <w:rPr>
          <w:rFonts w:ascii="Times New Roman" w:hAnsi="Times New Roman"/>
          <w:noProof/>
        </w:rPr>
        <w:t>работах с вредными и (или) опасными производственными факторами».</w:t>
      </w:r>
    </w:p>
    <w:p w:rsidR="00FE634C" w:rsidRPr="00FE634C" w:rsidRDefault="00FE634C" w:rsidP="00FE634C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FE634C">
        <w:rPr>
          <w:rFonts w:ascii="Times New Roman" w:hAnsi="Times New Roman"/>
          <w:noProof/>
        </w:rPr>
        <w:drawing>
          <wp:inline distT="0" distB="0" distL="0" distR="0" wp14:anchorId="30F83558" wp14:editId="3D233202">
            <wp:extent cx="18288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34C">
        <w:rPr>
          <w:rFonts w:ascii="Times New Roman" w:hAnsi="Times New Roman"/>
          <w:noProof/>
        </w:rPr>
        <w:t xml:space="preserve">Письмо Минздрава России </w:t>
      </w:r>
      <w:hyperlink r:id="rId18" w:tooltip="&quot;О прохождении работниками предварительных при поступлении на работу и периодических профилактических медицинских осмотров&quot;&#10;Письмо Минздрава России от 05.03.2021 N 28-4/3017592-2155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05.03.2021 № 28-4/3017592-2155</w:t>
        </w:r>
      </w:hyperlink>
      <w:r w:rsidRPr="00FE634C">
        <w:rPr>
          <w:rFonts w:ascii="Times New Roman" w:hAnsi="Times New Roman"/>
          <w:noProof/>
        </w:rPr>
        <w:t xml:space="preserve"> «О прохождении работниками предварительных при поступлении на  работу и периодических профилактических медицинских осмотров». 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A62D71">
        <w:rPr>
          <w:rFonts w:ascii="Times New Roman" w:eastAsia="Calibri" w:hAnsi="Times New Roman" w:cs="Times New Roman"/>
          <w:i/>
        </w:rPr>
        <w:t>296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A62D71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Какие нормы выдачи СИЗ можно использовать для инженерно-техничес</w:t>
      </w:r>
      <w:r w:rsidR="00FA1F8B">
        <w:rPr>
          <w:rFonts w:ascii="Times New Roman" w:hAnsi="Times New Roman"/>
          <w:noProof/>
        </w:rPr>
        <w:t xml:space="preserve">ких                          </w:t>
      </w:r>
      <w:r w:rsidRPr="00A62D71">
        <w:rPr>
          <w:rFonts w:ascii="Times New Roman" w:hAnsi="Times New Roman"/>
          <w:noProof/>
        </w:rPr>
        <w:t>работников?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Как правильно оформить обучение по охране труда рабочим?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Может ли непосредственный руководитель совмещать вакантную должность рабочей профессии?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Нужно ли менять фамилию в удостоверении по проверке знаний безопасности труда работнику?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Кто будет нести ответственность, если случится летальный исход на территории предприятия или работник</w:t>
      </w:r>
      <w:r w:rsidR="00FA1F8B">
        <w:rPr>
          <w:rFonts w:ascii="Times New Roman" w:hAnsi="Times New Roman"/>
          <w:noProof/>
        </w:rPr>
        <w:t xml:space="preserve"> получит травму при передвижении</w:t>
      </w:r>
      <w:r w:rsidRPr="00A62D71">
        <w:rPr>
          <w:rFonts w:ascii="Times New Roman" w:hAnsi="Times New Roman"/>
          <w:noProof/>
        </w:rPr>
        <w:t xml:space="preserve"> по территории предприятия?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Необходимо ли проводить внеплановую СОУТ из-за того, что добавили одного человека в штат?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Что относится к санитарно-бытовым помещениям, которые должны повергаться после каждой смены влажной уборке и дезинфекции?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Нужно ли знакомить с картой СОУТ практикантов?</w:t>
      </w:r>
    </w:p>
    <w:p w:rsidR="00A62D71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hAnsi="Times New Roman"/>
          <w:noProof/>
        </w:rPr>
      </w:pPr>
      <w:r w:rsidRPr="00A62D71">
        <w:rPr>
          <w:rFonts w:ascii="Times New Roman" w:hAnsi="Times New Roman"/>
          <w:noProof/>
        </w:rPr>
        <w:t>Кто на предприятии должен выполнять обязанности антиковидного инспектора?</w:t>
      </w:r>
    </w:p>
    <w:p w:rsidR="008B62A0" w:rsidRPr="00A62D71" w:rsidRDefault="00A62D71" w:rsidP="00F25911">
      <w:pPr>
        <w:pStyle w:val="aa"/>
        <w:numPr>
          <w:ilvl w:val="0"/>
          <w:numId w:val="25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b/>
          <w:u w:val="single"/>
        </w:rPr>
      </w:pPr>
      <w:r w:rsidRPr="00A62D71">
        <w:rPr>
          <w:rFonts w:ascii="Times New Roman" w:hAnsi="Times New Roman"/>
          <w:noProof/>
        </w:rPr>
        <w:t>Есть ли необходимость проводить повторное обучение работникам при смене должности/профессии?</w:t>
      </w:r>
    </w:p>
    <w:p w:rsidR="00813085" w:rsidRDefault="00813085" w:rsidP="00F25911">
      <w:pPr>
        <w:tabs>
          <w:tab w:val="left" w:pos="9639"/>
        </w:tabs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u w:val="single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FA1F8B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546846">
        <w:rPr>
          <w:rFonts w:ascii="Times New Roman" w:eastAsia="Calibri" w:hAnsi="Times New Roman" w:cs="Times New Roman"/>
          <w:i/>
        </w:rPr>
        <w:t>82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546846">
        <w:rPr>
          <w:rFonts w:ascii="Times New Roman" w:eastAsia="Calibri" w:hAnsi="Times New Roman" w:cs="Times New Roman"/>
          <w:i/>
        </w:rPr>
        <w:t>а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lastRenderedPageBreak/>
        <w:drawing>
          <wp:inline distT="0" distB="0" distL="0" distR="0">
            <wp:extent cx="182880" cy="1828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водителя </w:t>
      </w:r>
      <w:proofErr w:type="spellStart"/>
      <w:r>
        <w:rPr>
          <w:rFonts w:ascii="Times New Roman" w:hAnsi="Times New Roman"/>
          <w:color w:val="000000"/>
        </w:rPr>
        <w:t>битумовоза</w:t>
      </w:r>
      <w:proofErr w:type="spellEnd"/>
      <w:r>
        <w:rPr>
          <w:rFonts w:ascii="Times New Roman" w:hAnsi="Times New Roman"/>
          <w:color w:val="000000"/>
        </w:rPr>
        <w:t>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6635DF5E" wp14:editId="3BC6F5D6">
            <wp:extent cx="182880" cy="18288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мастера строительно-монтажных работ.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AD1E0AB" wp14:editId="40A4D65D">
            <wp:extent cx="182880" cy="1828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начальника строительно-монтажного управления.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EC08A40" wp14:editId="0B847246">
            <wp:extent cx="182880" cy="1828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ответственного за проведение инструктажей по охране труда.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7320A3AB" wp14:editId="4633D8D2">
            <wp:extent cx="182880" cy="182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Инструкция по охране труда для оператора единой </w:t>
      </w:r>
      <w:proofErr w:type="gramStart"/>
      <w:r>
        <w:rPr>
          <w:rFonts w:ascii="Times New Roman" w:hAnsi="Times New Roman"/>
          <w:color w:val="000000"/>
        </w:rPr>
        <w:t>государственной</w:t>
      </w:r>
      <w:proofErr w:type="gramEnd"/>
      <w:r>
        <w:rPr>
          <w:rFonts w:ascii="Times New Roman" w:hAnsi="Times New Roman"/>
          <w:color w:val="000000"/>
        </w:rPr>
        <w:t xml:space="preserve"> автоматизированной информационной системы.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E11DA50" wp14:editId="1DF109BA">
            <wp:extent cx="182880" cy="1828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при перемещении работников по служебному зданию.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30EF62B" wp14:editId="3006A20B">
            <wp:extent cx="182880" cy="182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слесаря по обслуживанию тепловых пунктов.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9835259" wp14:editId="0DFAC55A">
            <wp:extent cx="182880" cy="1828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слесаря по ремонту котлов.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6871B6D4" wp14:editId="6D7FD880">
            <wp:extent cx="18288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слесаря-механика.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CA19F82" wp14:editId="3F71258E">
            <wp:extent cx="18288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обучения и экзаменационные билеты по охране труда при производстве сыров.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72BA7E91" wp14:editId="7796738A">
            <wp:extent cx="18288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обучения и экзаменационные билеты по охране труда для профессии: продавец продовольственных товаров.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61DB6081" wp14:editId="381219F1">
            <wp:extent cx="18288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обучения и экзаменационные билеты по охране труда при работе на наждачно-заточном станке.</w:t>
      </w:r>
    </w:p>
    <w:p w:rsidR="00546846" w:rsidRDefault="00546846" w:rsidP="0054684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297A0DAA" wp14:editId="4A6B07CD">
            <wp:extent cx="18288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обучения и экзаменационные билеты по охране труда при выполнении электросварочных работ на холодильных установках и в помещениях, охлаждаемых этими установками.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220335">
        <w:rPr>
          <w:rFonts w:ascii="Times New Roman" w:eastAsia="Calibri" w:hAnsi="Times New Roman" w:cs="Times New Roman"/>
          <w:i/>
        </w:rPr>
        <w:t>36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220335" w:rsidRPr="00220335" w:rsidRDefault="00220335" w:rsidP="0022033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220335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335">
        <w:rPr>
          <w:rFonts w:ascii="Times New Roman" w:hAnsi="Times New Roman"/>
          <w:noProof/>
        </w:rPr>
        <w:t xml:space="preserve">Постановление Правительства РФ </w:t>
      </w:r>
      <w:hyperlink r:id="rId19" w:tooltip="&quot;Об утверждении требований к разработке, содержанию, общественному обсуждению проектов форм ...&quot;&#10;Постановление Правительства РФ от 27.10.2021 N 1844&#10;Статус: вступает в силу с 01.03.2022" w:history="1">
        <w:r w:rsidRPr="00C60B57">
          <w:rPr>
            <w:rStyle w:val="a9"/>
            <w:rFonts w:ascii="Times New Roman" w:hAnsi="Times New Roman"/>
            <w:noProof/>
            <w:color w:val="E48B00"/>
          </w:rPr>
          <w:t>от 27.10.2021 № 1844</w:t>
        </w:r>
      </w:hyperlink>
      <w:r w:rsidRPr="00220335">
        <w:rPr>
          <w:rFonts w:ascii="Times New Roman" w:hAnsi="Times New Roman"/>
          <w:noProof/>
        </w:rPr>
        <w:t xml:space="preserve">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листов».</w:t>
      </w:r>
    </w:p>
    <w:p w:rsidR="00220335" w:rsidRDefault="00220335" w:rsidP="0022033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220335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335">
        <w:rPr>
          <w:rFonts w:ascii="Times New Roman" w:hAnsi="Times New Roman"/>
          <w:noProof/>
        </w:rPr>
        <w:t xml:space="preserve">Приказ МЧС России </w:t>
      </w:r>
      <w:hyperlink r:id="rId20" w:tooltip="&quot;О внесении изменений в Типовой порядок создания нештатных формирований по обеспечению выполнения ...&quot;&#10;Приказ МЧС России от 05.10.2021 N 669&#10;Статус: действует с 28.11.2021" w:history="1">
        <w:r w:rsidRPr="003C2AFD">
          <w:rPr>
            <w:rStyle w:val="a9"/>
            <w:rFonts w:ascii="Times New Roman" w:hAnsi="Times New Roman"/>
            <w:noProof/>
            <w:color w:val="0000AA"/>
          </w:rPr>
          <w:t>от 05.10.2021 № 669</w:t>
        </w:r>
      </w:hyperlink>
      <w:r w:rsidRPr="00220335">
        <w:rPr>
          <w:rFonts w:ascii="Times New Roman" w:hAnsi="Times New Roman"/>
          <w:noProof/>
        </w:rPr>
        <w:t xml:space="preserve"> «О внесении изменений в Типовой порядок создания нештатных формирований по обеспечению выполнения мероприятий по гражданской обороне, утвержденный приказом МЧС России </w:t>
      </w:r>
      <w:hyperlink r:id="rId21" w:tooltip="&quot;Об утверждении Типового порядка создания нештатных формирований по обеспечению выполнения ...&quot;&#10;Приказ МЧС России от 18.12.2014 N 701&#10;Статус: действующая редакция (действ. с 28.11.2021)" w:history="1">
        <w:r w:rsidRPr="00C60B57">
          <w:rPr>
            <w:rStyle w:val="a9"/>
            <w:rFonts w:ascii="Times New Roman" w:hAnsi="Times New Roman"/>
            <w:noProof/>
            <w:color w:val="0000AA"/>
          </w:rPr>
          <w:t>от 18 декабря 2014 г. N 701</w:t>
        </w:r>
      </w:hyperlink>
      <w:r w:rsidRPr="00220335">
        <w:rPr>
          <w:rFonts w:ascii="Times New Roman" w:hAnsi="Times New Roman"/>
          <w:noProof/>
        </w:rPr>
        <w:t>».</w:t>
      </w:r>
    </w:p>
    <w:p w:rsidR="00220335" w:rsidRPr="00220335" w:rsidRDefault="00220335" w:rsidP="0022033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</w:t>
      </w:r>
      <w:r>
        <w:rPr>
          <w:rFonts w:ascii="Times New Roman" w:eastAsia="Calibri" w:hAnsi="Times New Roman" w:cs="Times New Roman"/>
          <w:b/>
          <w:u w:val="single"/>
        </w:rPr>
        <w:t>измененные</w:t>
      </w:r>
      <w:r w:rsidRPr="007D6EFC">
        <w:rPr>
          <w:rFonts w:ascii="Times New Roman" w:eastAsia="Calibri" w:hAnsi="Times New Roman" w:cs="Times New Roman"/>
          <w:b/>
          <w:u w:val="single"/>
        </w:rPr>
        <w:t>)</w:t>
      </w: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Всего в данный раздел добавлен </w:t>
      </w:r>
      <w:r w:rsidR="003A0764">
        <w:rPr>
          <w:rFonts w:ascii="Times New Roman" w:eastAsia="Calibri" w:hAnsi="Times New Roman" w:cs="Times New Roman"/>
          <w:i/>
        </w:rPr>
        <w:t>1</w:t>
      </w:r>
      <w:r w:rsidR="00220335">
        <w:rPr>
          <w:rFonts w:ascii="Times New Roman" w:eastAsia="Calibri" w:hAnsi="Times New Roman" w:cs="Times New Roman"/>
          <w:i/>
        </w:rPr>
        <w:t>91</w:t>
      </w:r>
      <w:r w:rsidR="008E7E38">
        <w:rPr>
          <w:rFonts w:ascii="Times New Roman" w:eastAsia="Calibri" w:hAnsi="Times New Roman" w:cs="Times New Roman"/>
          <w:i/>
        </w:rPr>
        <w:t xml:space="preserve"> документ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220335" w:rsidRDefault="00220335" w:rsidP="00220335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546F5D9" wp14:editId="6E527BD7">
            <wp:extent cx="182880" cy="182880"/>
            <wp:effectExtent l="0" t="0" r="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МЧС России </w:t>
      </w:r>
      <w:hyperlink r:id="rId22" w:tooltip="&quot;Об утверждении Типового порядка создания нештатных формирований по обеспечению выполнения ...&quot;&#10;Приказ МЧС России от 18.12.2014 N 701&#10;Статус: действующая редакция (действ. с 28.11.2021)" w:history="1">
        <w:r w:rsidRPr="00C60B57">
          <w:rPr>
            <w:rStyle w:val="a9"/>
            <w:rFonts w:ascii="Times New Roman" w:hAnsi="Times New Roman"/>
            <w:color w:val="0000AA"/>
          </w:rPr>
          <w:t>от 18.12.2014 № 701</w:t>
        </w:r>
      </w:hyperlink>
      <w:r>
        <w:rPr>
          <w:rFonts w:ascii="Times New Roman" w:hAnsi="Times New Roman"/>
        </w:rPr>
        <w:t xml:space="preserve">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D9558B" w:rsidRDefault="00D9558B" w:rsidP="00C941E4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B0458B" w:rsidRDefault="00B0458B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7E38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B0458B">
        <w:rPr>
          <w:rFonts w:ascii="Times New Roman" w:eastAsia="Calibri" w:hAnsi="Times New Roman" w:cs="Times New Roman"/>
          <w:i/>
        </w:rPr>
        <w:t>185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B0458B">
        <w:rPr>
          <w:rFonts w:ascii="Times New Roman" w:eastAsia="Calibri" w:hAnsi="Times New Roman" w:cs="Times New Roman"/>
          <w:i/>
        </w:rPr>
        <w:t>ов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lastRenderedPageBreak/>
        <w:t>Должен ли манометр, устанавливаемый на редуктор газового баллона с пропаном, проходить периодическую поверку?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Допускается ли эксплуатация стенда гидравлического испытания противовыбросового оборудования незаводского исполнения (изготовленного собственными силами)?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Как изменить режим работы мостовых кранов?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Какие категории работников могут проходить аттестацию в аттестационных комиссиях организации?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Какие разрешительные документы должны быть в учебном центре для проведения обучения по промышленной безопасности?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Какими должны быть действия работодателя, если работник не прошел повторную проверку знаний производственных инструкций?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Можно ли эксплуатировать объект экспертизы, который не в полной мере соответствует требованиям промышленной безопасности?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На какой срок выдается удостоверение стропальщику, прошедшему обучение в учебном центре?</w:t>
      </w:r>
    </w:p>
    <w:p w:rsidR="00B0458B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Необходимо ли проводить поверку манометров на баллонах, которые не подлежат регистрации в Ростехнадзоре?</w:t>
      </w:r>
    </w:p>
    <w:p w:rsidR="00C27C6C" w:rsidRPr="00B0458B" w:rsidRDefault="00B0458B" w:rsidP="00B0458B">
      <w:pPr>
        <w:pStyle w:val="aa"/>
        <w:numPr>
          <w:ilvl w:val="0"/>
          <w:numId w:val="26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0458B">
        <w:rPr>
          <w:rFonts w:ascii="Times New Roman" w:eastAsia="Calibri" w:hAnsi="Times New Roman" w:cs="Times New Roman"/>
          <w:noProof/>
        </w:rPr>
        <w:t>Нужно ли ставить на учет автоцистерну, перевозящую сжиженные углеводороды газы?</w:t>
      </w:r>
    </w:p>
    <w:p w:rsidR="00B0458B" w:rsidRDefault="00B0458B" w:rsidP="00B0458B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CF6635">
        <w:rPr>
          <w:rFonts w:ascii="Times New Roman" w:eastAsia="Calibri" w:hAnsi="Times New Roman" w:cs="Times New Roman"/>
          <w:i/>
        </w:rPr>
        <w:t>7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Б.1.3. Эксплуатация опасных производственных объектов сжиженного природного газа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006AD7A" wp14:editId="2B3A09EC">
            <wp:extent cx="182880" cy="182880"/>
            <wp:effectExtent l="0" t="0" r="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Б.2.4. Бурение нефтяных и газовых скважин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C9B6C16" wp14:editId="218E8187">
            <wp:extent cx="182880" cy="182880"/>
            <wp:effectExtent l="0" t="0" r="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Б.2.5. Нефтепромысловые трубопроводы для транспорта нефти и газа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30BE358" wp14:editId="2A1D95DD">
            <wp:extent cx="182880" cy="1828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Б.2.6. Разведка и разработка морских месторождений углеводородного сырья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C0B1288" wp14:editId="5FD2BDAD">
            <wp:extent cx="182880" cy="182880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Б.2.9. Магистральные трубопроводы для транспортировки жидкого аммиака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2C3809F" wp14:editId="112A2763">
            <wp:extent cx="182880" cy="182880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Б.2.10. Подземные хранилища газа</w:t>
      </w:r>
      <w:r w:rsidR="00CF6635">
        <w:rPr>
          <w:rFonts w:ascii="Times New Roman" w:hAnsi="Times New Roman"/>
        </w:rPr>
        <w:t>.</w:t>
      </w:r>
    </w:p>
    <w:p w:rsidR="00B0458B" w:rsidRDefault="00B0458B" w:rsidP="00B0458B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935A95B" wp14:editId="3AAEB7DD">
            <wp:extent cx="182880" cy="182880"/>
            <wp:effectExtent l="0" t="0" r="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комментариями экспертов) для проверки знаний (аттестации) в области промышленной безопасности. Б.4.2. Строительство, реконструкция, капитальный ремонт подземных сооружений</w:t>
      </w:r>
      <w:r w:rsidR="00CF6635">
        <w:rPr>
          <w:rFonts w:ascii="Times New Roman" w:hAnsi="Times New Roman"/>
        </w:rPr>
        <w:t>.</w:t>
      </w:r>
    </w:p>
    <w:p w:rsidR="00B0458B" w:rsidRDefault="00B0458B" w:rsidP="004A15A2">
      <w:pPr>
        <w:spacing w:line="240" w:lineRule="auto"/>
        <w:ind w:left="-851" w:right="-284"/>
        <w:jc w:val="center"/>
        <w:rPr>
          <w:rFonts w:ascii="Times New Roman" w:eastAsia="Calibri" w:hAnsi="Times New Roman" w:cs="Times New Roman"/>
          <w:b/>
          <w:sz w:val="28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626A76">
        <w:rPr>
          <w:rFonts w:ascii="Times New Roman" w:eastAsia="Calibri" w:hAnsi="Times New Roman" w:cs="Times New Roman"/>
          <w:i/>
        </w:rPr>
        <w:t>24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007C8F">
        <w:rPr>
          <w:rFonts w:ascii="Times New Roman" w:eastAsia="Calibri" w:hAnsi="Times New Roman" w:cs="Times New Roman"/>
          <w:i/>
        </w:rPr>
        <w:t>а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007C8F" w:rsidRPr="00007C8F" w:rsidRDefault="00007C8F" w:rsidP="00007C8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07C8F">
        <w:rPr>
          <w:rFonts w:ascii="Times New Roman" w:eastAsia="Calibri" w:hAnsi="Times New Roman" w:cs="Times New Roman"/>
          <w:noProof/>
        </w:rPr>
        <w:drawing>
          <wp:inline distT="0" distB="0" distL="0" distR="0" wp14:anchorId="211CC966" wp14:editId="686700EE">
            <wp:extent cx="182880" cy="18288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C8F">
        <w:rPr>
          <w:rFonts w:ascii="Times New Roman" w:eastAsia="Calibri" w:hAnsi="Times New Roman" w:cs="Times New Roman"/>
          <w:lang w:eastAsia="en-US"/>
        </w:rPr>
        <w:t xml:space="preserve">Постановление Правительства РФ </w:t>
      </w:r>
      <w:hyperlink r:id="rId23" w:tooltip="&quot;Об утверждении требований к разработке, содержанию, общественному обсуждению проектов форм ...&quot;&#10;Постановление Правительства РФ от 27.10.2021 N 1844&#10;Статус: вступает в силу с 01.03.2022" w:history="1">
        <w:r w:rsidRPr="00C60B57">
          <w:rPr>
            <w:rStyle w:val="a9"/>
            <w:rFonts w:ascii="Times New Roman" w:eastAsia="Calibri" w:hAnsi="Times New Roman" w:cs="Times New Roman"/>
            <w:color w:val="E48B00"/>
            <w:lang w:eastAsia="en-US"/>
          </w:rPr>
          <w:t>от 27.10.2021 № 1844</w:t>
        </w:r>
      </w:hyperlink>
      <w:r w:rsidRPr="00007C8F">
        <w:rPr>
          <w:rFonts w:ascii="Times New Roman" w:eastAsia="Calibri" w:hAnsi="Times New Roman" w:cs="Times New Roman"/>
          <w:lang w:eastAsia="en-US"/>
        </w:rPr>
        <w:t xml:space="preserve">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листов».</w:t>
      </w:r>
    </w:p>
    <w:p w:rsidR="00007C8F" w:rsidRPr="00007C8F" w:rsidRDefault="00007C8F" w:rsidP="00007C8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007C8F">
        <w:rPr>
          <w:rFonts w:ascii="Times New Roman" w:eastAsia="Calibri" w:hAnsi="Times New Roman" w:cs="Times New Roman"/>
          <w:noProof/>
        </w:rPr>
        <w:drawing>
          <wp:inline distT="0" distB="0" distL="0" distR="0" wp14:anchorId="056379FF" wp14:editId="544BDB5D">
            <wp:extent cx="182880" cy="18288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07C8F">
        <w:rPr>
          <w:rFonts w:ascii="Times New Roman" w:eastAsia="Calibri" w:hAnsi="Times New Roman" w:cs="Times New Roman"/>
          <w:lang w:eastAsia="en-US"/>
        </w:rPr>
        <w:t xml:space="preserve">Приказ МЧС России </w:t>
      </w:r>
      <w:hyperlink r:id="rId24" w:tooltip="&quot;Об утверждении перечней индикаторов риска нарушения обязательных требований при осуществлении ...&quot;&#10;Приказ МЧС России от 29.09.2021 N 641&#10;Статус: вступает в силу с 01.03.2022" w:history="1">
        <w:r w:rsidRPr="003C2AFD">
          <w:rPr>
            <w:rStyle w:val="a9"/>
            <w:rFonts w:ascii="Times New Roman" w:eastAsia="Calibri" w:hAnsi="Times New Roman" w:cs="Times New Roman"/>
            <w:color w:val="E48B00"/>
            <w:lang w:eastAsia="en-US"/>
          </w:rPr>
          <w:t>от 29.09.2021 № 641</w:t>
        </w:r>
      </w:hyperlink>
      <w:r w:rsidRPr="00007C8F">
        <w:rPr>
          <w:rFonts w:ascii="Times New Roman" w:eastAsia="Calibri" w:hAnsi="Times New Roman" w:cs="Times New Roman"/>
          <w:lang w:eastAsia="en-US"/>
        </w:rPr>
        <w:t xml:space="preserve"> «Об утверждении перечней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монтажу, техническому обслуживанию и ремонту средств обеспечения пожарной безопасности зданий и сооружений и федерального государственного </w:t>
      </w:r>
      <w:r w:rsidRPr="00007C8F">
        <w:rPr>
          <w:rFonts w:ascii="Times New Roman" w:eastAsia="Calibri" w:hAnsi="Times New Roman" w:cs="Times New Roman"/>
          <w:lang w:eastAsia="en-US"/>
        </w:rPr>
        <w:lastRenderedPageBreak/>
        <w:t>лицензионного контроля (надзора) за деятельностью по тушению пожаров в населенных пунктах, на производственных объектах и объектах инфраструктуры».</w:t>
      </w:r>
      <w:proofErr w:type="gramEnd"/>
    </w:p>
    <w:p w:rsidR="00007C8F" w:rsidRPr="00007C8F" w:rsidRDefault="00007C8F" w:rsidP="00007C8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07C8F">
        <w:rPr>
          <w:rFonts w:ascii="Times New Roman" w:eastAsia="Calibri" w:hAnsi="Times New Roman" w:cs="Times New Roman"/>
          <w:noProof/>
        </w:rPr>
        <w:drawing>
          <wp:inline distT="0" distB="0" distL="0" distR="0" wp14:anchorId="7D2B73AB" wp14:editId="0701751D">
            <wp:extent cx="182880" cy="182880"/>
            <wp:effectExtent l="0" t="0" r="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C8F">
        <w:rPr>
          <w:rFonts w:ascii="Times New Roman" w:eastAsia="Calibri" w:hAnsi="Times New Roman" w:cs="Times New Roman"/>
          <w:lang w:eastAsia="en-US"/>
        </w:rPr>
        <w:t xml:space="preserve">Приказ МЧС России </w:t>
      </w:r>
      <w:hyperlink r:id="rId25" w:tooltip="&quot;О внесении изменений в Типовой порядок создания нештатных формирований по обеспечению выполнения ...&quot;&#10;Приказ МЧС России от 05.10.2021 N 669&#10;Статус: действует с 28.11.2021" w:history="1">
        <w:r w:rsidRPr="003C2AFD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05.10.2021 № 669</w:t>
        </w:r>
      </w:hyperlink>
      <w:r w:rsidRPr="00007C8F">
        <w:rPr>
          <w:rFonts w:ascii="Times New Roman" w:eastAsia="Calibri" w:hAnsi="Times New Roman" w:cs="Times New Roman"/>
          <w:lang w:eastAsia="en-US"/>
        </w:rPr>
        <w:t xml:space="preserve"> «О внесении изменений в Типовой порядок создания нештатных формирований по обеспечению выполнения мероприятий по гражданской обороне, утвержденный приказом МЧС России </w:t>
      </w:r>
      <w:hyperlink r:id="rId26" w:tooltip="&quot;Об утверждении Типового порядка создания нештатных формирований по обеспечению выполнения ...&quot;&#10;Приказ МЧС России от 18.12.2014 N 701&#10;Статус: действующая редакция (действ. с 28.11.2021)" w:history="1">
        <w:r w:rsidRPr="00C60B57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18 декабря 2014 г. N 701</w:t>
        </w:r>
      </w:hyperlink>
      <w:r w:rsidRPr="00007C8F">
        <w:rPr>
          <w:rFonts w:ascii="Times New Roman" w:eastAsia="Calibri" w:hAnsi="Times New Roman" w:cs="Times New Roman"/>
          <w:lang w:eastAsia="en-US"/>
        </w:rPr>
        <w:t>».</w:t>
      </w:r>
    </w:p>
    <w:p w:rsidR="00007C8F" w:rsidRPr="00007C8F" w:rsidRDefault="00007C8F" w:rsidP="00007C8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07C8F">
        <w:rPr>
          <w:rFonts w:ascii="Times New Roman" w:eastAsia="Calibri" w:hAnsi="Times New Roman" w:cs="Times New Roman"/>
          <w:noProof/>
        </w:rPr>
        <w:drawing>
          <wp:inline distT="0" distB="0" distL="0" distR="0" wp14:anchorId="5DF6951A" wp14:editId="57C2EFCB">
            <wp:extent cx="182880" cy="182880"/>
            <wp:effectExtent l="0" t="0" r="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C8F">
        <w:rPr>
          <w:rFonts w:ascii="Times New Roman" w:eastAsia="Calibri" w:hAnsi="Times New Roman" w:cs="Times New Roman"/>
          <w:lang w:eastAsia="en-US"/>
        </w:rPr>
        <w:t xml:space="preserve">Приказ Минтруда России </w:t>
      </w:r>
      <w:hyperlink r:id="rId27" w:tooltip="&quot;Об утверждении профессионального стандарта &quot;Специалист по пожарной профилактике&quot;&#10;Приказ Минтруда России от 11.10.2021 N 696н&#10;Статус: вступает в силу с 01.03.2022" w:history="1">
        <w:r w:rsidRPr="00C60B57">
          <w:rPr>
            <w:rStyle w:val="a9"/>
            <w:rFonts w:ascii="Times New Roman" w:eastAsia="Calibri" w:hAnsi="Times New Roman" w:cs="Times New Roman"/>
            <w:color w:val="E48B00"/>
            <w:lang w:eastAsia="en-US"/>
          </w:rPr>
          <w:t>от 11.10.2021 № 696н</w:t>
        </w:r>
      </w:hyperlink>
      <w:r w:rsidRPr="00007C8F">
        <w:rPr>
          <w:rFonts w:ascii="Times New Roman" w:eastAsia="Calibri" w:hAnsi="Times New Roman" w:cs="Times New Roman"/>
          <w:lang w:eastAsia="en-US"/>
        </w:rPr>
        <w:t xml:space="preserve"> «Об утверждении профессионального стандарта "Специалист по пожарной профилактике"».</w:t>
      </w:r>
    </w:p>
    <w:p w:rsidR="00007C8F" w:rsidRPr="00007C8F" w:rsidRDefault="00007C8F" w:rsidP="00007C8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07C8F">
        <w:rPr>
          <w:rFonts w:ascii="Times New Roman" w:eastAsia="Calibri" w:hAnsi="Times New Roman" w:cs="Times New Roman"/>
          <w:noProof/>
        </w:rPr>
        <w:drawing>
          <wp:inline distT="0" distB="0" distL="0" distR="0" wp14:anchorId="6C76276B" wp14:editId="0BD32A90">
            <wp:extent cx="182880" cy="18288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07C8F">
        <w:rPr>
          <w:rFonts w:ascii="Times New Roman" w:eastAsia="Calibri" w:hAnsi="Times New Roman" w:cs="Times New Roman"/>
          <w:lang w:eastAsia="en-US"/>
        </w:rPr>
        <w:t>ТР</w:t>
      </w:r>
      <w:proofErr w:type="gramEnd"/>
      <w:r w:rsidRPr="00007C8F">
        <w:rPr>
          <w:rFonts w:ascii="Times New Roman" w:eastAsia="Calibri" w:hAnsi="Times New Roman" w:cs="Times New Roman"/>
          <w:lang w:eastAsia="en-US"/>
        </w:rPr>
        <w:t xml:space="preserve"> ЕАЭС 050/2021 «О безопасности продукции, предназначенной для гражданской обороны и защиты от чрезвычайных ситуаций природного и техногенного характера».</w:t>
      </w:r>
    </w:p>
    <w:p w:rsidR="001F2839" w:rsidRDefault="001F2839" w:rsidP="00BA352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903471" w:rsidRDefault="00903471" w:rsidP="007973C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пожарной безопасности (измененные)</w:t>
      </w:r>
      <w:bookmarkStart w:id="0" w:name="_GoBack"/>
      <w:bookmarkEnd w:id="0"/>
    </w:p>
    <w:p w:rsidR="00903471" w:rsidRDefault="00903471" w:rsidP="0090347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/>
        </w:rPr>
      </w:pPr>
    </w:p>
    <w:p w:rsidR="00903471" w:rsidRDefault="00903471" w:rsidP="007973C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добавлено 1</w:t>
      </w:r>
      <w:r w:rsidR="000D6352">
        <w:rPr>
          <w:rFonts w:ascii="Times New Roman" w:hAnsi="Times New Roman"/>
          <w:i/>
        </w:rPr>
        <w:t>45</w:t>
      </w:r>
      <w:r>
        <w:rPr>
          <w:rFonts w:ascii="Times New Roman" w:hAnsi="Times New Roman"/>
          <w:i/>
        </w:rPr>
        <w:t xml:space="preserve"> документов.</w:t>
      </w:r>
    </w:p>
    <w:p w:rsidR="00903471" w:rsidRDefault="00903471" w:rsidP="0090347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903471" w:rsidRDefault="00903471" w:rsidP="00903471">
      <w:pPr>
        <w:spacing w:after="0" w:line="300" w:lineRule="auto"/>
        <w:contextualSpacing/>
        <w:jc w:val="both"/>
        <w:rPr>
          <w:rFonts w:ascii="Times New Roman" w:hAnsi="Times New Roman"/>
        </w:rPr>
      </w:pPr>
    </w:p>
    <w:p w:rsidR="000D6352" w:rsidRDefault="000D6352" w:rsidP="000D6352">
      <w:pPr>
        <w:spacing w:after="0" w:line="24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МЧС России </w:t>
      </w:r>
      <w:hyperlink r:id="rId28" w:tooltip="&quot;Об утверждении Типового порядка создания нештатных формирований по обеспечению выполнения ...&quot;&#10;Приказ МЧС России от 18.12.2014 N 701&#10;Статус: действующая редакция (действ. с 28.11.2021)" w:history="1">
        <w:r w:rsidRPr="00C60B57">
          <w:rPr>
            <w:rStyle w:val="a9"/>
            <w:rFonts w:ascii="Times New Roman" w:hAnsi="Times New Roman"/>
            <w:color w:val="0000AA"/>
          </w:rPr>
          <w:t>от 18.12.2014 № 701</w:t>
        </w:r>
      </w:hyperlink>
      <w:r>
        <w:rPr>
          <w:rFonts w:ascii="Times New Roman" w:hAnsi="Times New Roman"/>
        </w:rPr>
        <w:t xml:space="preserve">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903471" w:rsidRPr="001F2839" w:rsidRDefault="00903471" w:rsidP="00BA352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2694F" w:rsidRDefault="00B2694F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581280">
        <w:rPr>
          <w:rFonts w:ascii="Times New Roman" w:eastAsia="Calibri" w:hAnsi="Times New Roman" w:cs="Times New Roman"/>
          <w:i/>
        </w:rPr>
        <w:t>155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Заполнение наряда-допуска на огневые работы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Инструкция о мерах пожарной безопасности должна быть разработана в отношении каждого здания, сооружения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Как часто нужно производить расчет противопожарного риска?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Каким предприятиям требуется разрабатывать декларацию пожарной безопасности?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Какое количество ЛВЖ допускается временно хранить в закрытой оригинальной упаковке в производственно-складских помещениях?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Кем должен разрабатываться план тушения пожара на предприятии?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Необходимо ли оснащать участки на строительном объекте пожарными щитами полной комплектации?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Нужно ли согласовывать новые программы обучения по пожарной безопасности?</w:t>
      </w:r>
    </w:p>
    <w:p w:rsidR="00581280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581280">
        <w:rPr>
          <w:rFonts w:ascii="Times New Roman" w:eastAsia="Calibri" w:hAnsi="Times New Roman" w:cs="Times New Roman"/>
          <w:noProof/>
        </w:rPr>
        <w:t>Техническое обслуживание систем внутреннего противопожарного водопровода</w:t>
      </w:r>
      <w:r>
        <w:rPr>
          <w:rFonts w:ascii="Times New Roman" w:eastAsia="Calibri" w:hAnsi="Times New Roman" w:cs="Times New Roman"/>
          <w:noProof/>
        </w:rPr>
        <w:t>.</w:t>
      </w:r>
    </w:p>
    <w:p w:rsidR="00C677B3" w:rsidRPr="00581280" w:rsidRDefault="00581280" w:rsidP="00581280">
      <w:pPr>
        <w:pStyle w:val="aa"/>
        <w:numPr>
          <w:ilvl w:val="0"/>
          <w:numId w:val="27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581280">
        <w:rPr>
          <w:rFonts w:ascii="Times New Roman" w:eastAsia="Calibri" w:hAnsi="Times New Roman" w:cs="Times New Roman"/>
          <w:noProof/>
        </w:rPr>
        <w:t>Чем регламентирована окраска стационарных установок пожаротушения?</w:t>
      </w:r>
    </w:p>
    <w:p w:rsidR="00A04806" w:rsidRDefault="00A04806"/>
    <w:p w:rsidR="00581280" w:rsidRDefault="00581280" w:rsidP="00581280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Образцы и формы документов в области пожарной безопасности</w:t>
      </w:r>
    </w:p>
    <w:p w:rsidR="00581280" w:rsidRDefault="00581280" w:rsidP="00581280">
      <w:pPr>
        <w:pStyle w:val="TRADEMARK"/>
        <w:tabs>
          <w:tab w:val="left" w:pos="9639"/>
        </w:tabs>
        <w:spacing w:line="300" w:lineRule="auto"/>
        <w:jc w:val="center"/>
        <w:outlineLvl w:val="0"/>
        <w:rPr>
          <w:sz w:val="22"/>
          <w:szCs w:val="22"/>
        </w:rPr>
      </w:pPr>
    </w:p>
    <w:p w:rsidR="00581280" w:rsidRDefault="00581280" w:rsidP="00581280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 1 документ.</w:t>
      </w:r>
    </w:p>
    <w:p w:rsidR="00581280" w:rsidRDefault="00581280" w:rsidP="005C0783">
      <w:pPr>
        <w:spacing w:after="0" w:line="300" w:lineRule="auto"/>
        <w:ind w:left="-426"/>
        <w:contextualSpacing/>
        <w:jc w:val="both"/>
        <w:rPr>
          <w:rFonts w:ascii="Times New Roman" w:hAnsi="Times New Roman"/>
        </w:rPr>
      </w:pPr>
    </w:p>
    <w:p w:rsidR="00581280" w:rsidRDefault="00581280" w:rsidP="005C0783">
      <w:pPr>
        <w:spacing w:after="0" w:line="300" w:lineRule="auto"/>
        <w:ind w:left="-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3619CAB" wp14:editId="42C40E48">
            <wp:extent cx="182880" cy="182880"/>
            <wp:effectExtent l="0" t="0" r="0" b="762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Программа вводного инструктажа по пожарной безопасности в лечебном учреждении</w:t>
      </w:r>
      <w:r w:rsidR="005C0783">
        <w:rPr>
          <w:rFonts w:ascii="Times New Roman" w:hAnsi="Times New Roman"/>
        </w:rPr>
        <w:t>.</w:t>
      </w:r>
    </w:p>
    <w:p w:rsidR="00581280" w:rsidRDefault="00581280"/>
    <w:sectPr w:rsidR="00581280" w:rsidSect="00382558">
      <w:head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8B" w:rsidRDefault="00FA1F8B" w:rsidP="00ED685C">
      <w:pPr>
        <w:spacing w:after="0" w:line="240" w:lineRule="auto"/>
      </w:pPr>
      <w:r>
        <w:separator/>
      </w:r>
    </w:p>
  </w:endnote>
  <w:endnote w:type="continuationSeparator" w:id="0">
    <w:p w:rsidR="00FA1F8B" w:rsidRDefault="00FA1F8B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8B" w:rsidRDefault="00FA1F8B" w:rsidP="00ED685C">
      <w:pPr>
        <w:spacing w:after="0" w:line="240" w:lineRule="auto"/>
      </w:pPr>
      <w:r>
        <w:separator/>
      </w:r>
    </w:p>
  </w:footnote>
  <w:footnote w:type="continuationSeparator" w:id="0">
    <w:p w:rsidR="00FA1F8B" w:rsidRDefault="00FA1F8B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8B" w:rsidRDefault="00FA1F8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1F8B" w:rsidRDefault="00FA1F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9900243"/>
    <w:multiLevelType w:val="hybridMultilevel"/>
    <w:tmpl w:val="00808E4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FAF4F53"/>
    <w:multiLevelType w:val="hybridMultilevel"/>
    <w:tmpl w:val="B1F207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3C6753F"/>
    <w:multiLevelType w:val="hybridMultilevel"/>
    <w:tmpl w:val="7CA8AD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2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DAB7F41"/>
    <w:multiLevelType w:val="hybridMultilevel"/>
    <w:tmpl w:val="4D087D9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9D9509F"/>
    <w:multiLevelType w:val="hybridMultilevel"/>
    <w:tmpl w:val="50F8B4B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EF55370"/>
    <w:multiLevelType w:val="hybridMultilevel"/>
    <w:tmpl w:val="7B0CF85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68624755"/>
    <w:multiLevelType w:val="hybridMultilevel"/>
    <w:tmpl w:val="A364D1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6E324A9D"/>
    <w:multiLevelType w:val="hybridMultilevel"/>
    <w:tmpl w:val="5BCAD6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6FD21CA3"/>
    <w:multiLevelType w:val="hybridMultilevel"/>
    <w:tmpl w:val="B93A8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6"/>
  </w:num>
  <w:num w:numId="12">
    <w:abstractNumId w:val="20"/>
  </w:num>
  <w:num w:numId="13">
    <w:abstractNumId w:val="7"/>
  </w:num>
  <w:num w:numId="14">
    <w:abstractNumId w:val="6"/>
  </w:num>
  <w:num w:numId="15">
    <w:abstractNumId w:val="25"/>
  </w:num>
  <w:num w:numId="16">
    <w:abstractNumId w:val="14"/>
  </w:num>
  <w:num w:numId="17">
    <w:abstractNumId w:val="12"/>
  </w:num>
  <w:num w:numId="18">
    <w:abstractNumId w:val="24"/>
  </w:num>
  <w:num w:numId="19">
    <w:abstractNumId w:val="2"/>
  </w:num>
  <w:num w:numId="20">
    <w:abstractNumId w:val="23"/>
  </w:num>
  <w:num w:numId="21">
    <w:abstractNumId w:val="5"/>
  </w:num>
  <w:num w:numId="22">
    <w:abstractNumId w:val="22"/>
  </w:num>
  <w:num w:numId="23">
    <w:abstractNumId w:val="10"/>
  </w:num>
  <w:num w:numId="24">
    <w:abstractNumId w:val="21"/>
  </w:num>
  <w:num w:numId="25">
    <w:abstractNumId w:val="15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07C8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352"/>
    <w:rsid w:val="000D682C"/>
    <w:rsid w:val="000D6F09"/>
    <w:rsid w:val="000F2991"/>
    <w:rsid w:val="000F49C6"/>
    <w:rsid w:val="00101C96"/>
    <w:rsid w:val="00106E01"/>
    <w:rsid w:val="0013106E"/>
    <w:rsid w:val="0013631A"/>
    <w:rsid w:val="00144EB5"/>
    <w:rsid w:val="001504C0"/>
    <w:rsid w:val="00174C0A"/>
    <w:rsid w:val="00196145"/>
    <w:rsid w:val="001A0C68"/>
    <w:rsid w:val="001A4F06"/>
    <w:rsid w:val="001B1C47"/>
    <w:rsid w:val="001B27BE"/>
    <w:rsid w:val="001B574C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0335"/>
    <w:rsid w:val="00224419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0296"/>
    <w:rsid w:val="002B4447"/>
    <w:rsid w:val="002B54F0"/>
    <w:rsid w:val="002D4A42"/>
    <w:rsid w:val="002E0738"/>
    <w:rsid w:val="002E5B59"/>
    <w:rsid w:val="002F1A9A"/>
    <w:rsid w:val="002F3A00"/>
    <w:rsid w:val="002F46EB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97CF6"/>
    <w:rsid w:val="003A009C"/>
    <w:rsid w:val="003A0764"/>
    <w:rsid w:val="003B1D05"/>
    <w:rsid w:val="003C2AFD"/>
    <w:rsid w:val="003C41D4"/>
    <w:rsid w:val="003C6DCA"/>
    <w:rsid w:val="003D2DFA"/>
    <w:rsid w:val="003D64CE"/>
    <w:rsid w:val="003F3E5E"/>
    <w:rsid w:val="0040005D"/>
    <w:rsid w:val="00404EC1"/>
    <w:rsid w:val="00411F20"/>
    <w:rsid w:val="00421580"/>
    <w:rsid w:val="00423474"/>
    <w:rsid w:val="00432BB6"/>
    <w:rsid w:val="004336DB"/>
    <w:rsid w:val="00436CFA"/>
    <w:rsid w:val="00441D1C"/>
    <w:rsid w:val="00450E27"/>
    <w:rsid w:val="00477B4B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46846"/>
    <w:rsid w:val="00555C37"/>
    <w:rsid w:val="0057045C"/>
    <w:rsid w:val="00581280"/>
    <w:rsid w:val="005817C2"/>
    <w:rsid w:val="005905F6"/>
    <w:rsid w:val="00593DD8"/>
    <w:rsid w:val="00594881"/>
    <w:rsid w:val="005A56BC"/>
    <w:rsid w:val="005B0301"/>
    <w:rsid w:val="005C01AF"/>
    <w:rsid w:val="005C0783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2EC0"/>
    <w:rsid w:val="00622F0D"/>
    <w:rsid w:val="00626A76"/>
    <w:rsid w:val="00656A1A"/>
    <w:rsid w:val="006651D9"/>
    <w:rsid w:val="00666496"/>
    <w:rsid w:val="00671868"/>
    <w:rsid w:val="006768B3"/>
    <w:rsid w:val="00683FF7"/>
    <w:rsid w:val="00691436"/>
    <w:rsid w:val="00691509"/>
    <w:rsid w:val="00693FCC"/>
    <w:rsid w:val="006A28ED"/>
    <w:rsid w:val="006B494E"/>
    <w:rsid w:val="006D383F"/>
    <w:rsid w:val="006E0E04"/>
    <w:rsid w:val="006E1D01"/>
    <w:rsid w:val="006E43CC"/>
    <w:rsid w:val="006E4AF8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7716C"/>
    <w:rsid w:val="00781A22"/>
    <w:rsid w:val="00781D02"/>
    <w:rsid w:val="0079477B"/>
    <w:rsid w:val="007973C2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3085"/>
    <w:rsid w:val="008151F2"/>
    <w:rsid w:val="0081727E"/>
    <w:rsid w:val="008215A2"/>
    <w:rsid w:val="00844162"/>
    <w:rsid w:val="008469B0"/>
    <w:rsid w:val="008629EE"/>
    <w:rsid w:val="00883E09"/>
    <w:rsid w:val="00892381"/>
    <w:rsid w:val="00894CA9"/>
    <w:rsid w:val="008A0FF1"/>
    <w:rsid w:val="008A385C"/>
    <w:rsid w:val="008B4062"/>
    <w:rsid w:val="008B62A0"/>
    <w:rsid w:val="008C34C8"/>
    <w:rsid w:val="008E31E4"/>
    <w:rsid w:val="008E7E38"/>
    <w:rsid w:val="00903471"/>
    <w:rsid w:val="009258B9"/>
    <w:rsid w:val="009262A0"/>
    <w:rsid w:val="0093676C"/>
    <w:rsid w:val="009425A1"/>
    <w:rsid w:val="00943556"/>
    <w:rsid w:val="0094559D"/>
    <w:rsid w:val="009502EC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62D71"/>
    <w:rsid w:val="00A90BB9"/>
    <w:rsid w:val="00A9310F"/>
    <w:rsid w:val="00AB5A8D"/>
    <w:rsid w:val="00AC6316"/>
    <w:rsid w:val="00AD53F2"/>
    <w:rsid w:val="00AD6DC3"/>
    <w:rsid w:val="00AE1090"/>
    <w:rsid w:val="00B01983"/>
    <w:rsid w:val="00B0458B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A352A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27C6C"/>
    <w:rsid w:val="00C30974"/>
    <w:rsid w:val="00C346DC"/>
    <w:rsid w:val="00C433E8"/>
    <w:rsid w:val="00C45E75"/>
    <w:rsid w:val="00C563F2"/>
    <w:rsid w:val="00C60B57"/>
    <w:rsid w:val="00C677B3"/>
    <w:rsid w:val="00C724E4"/>
    <w:rsid w:val="00C941E4"/>
    <w:rsid w:val="00CC111F"/>
    <w:rsid w:val="00CD0390"/>
    <w:rsid w:val="00CD09F6"/>
    <w:rsid w:val="00CD3C8D"/>
    <w:rsid w:val="00CD4FA8"/>
    <w:rsid w:val="00CE128A"/>
    <w:rsid w:val="00CE17D7"/>
    <w:rsid w:val="00CE217D"/>
    <w:rsid w:val="00CE5221"/>
    <w:rsid w:val="00CF01EB"/>
    <w:rsid w:val="00CF6635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D7B09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5181A"/>
    <w:rsid w:val="00E57E7E"/>
    <w:rsid w:val="00E6261B"/>
    <w:rsid w:val="00E77C56"/>
    <w:rsid w:val="00E82C14"/>
    <w:rsid w:val="00E8384B"/>
    <w:rsid w:val="00E874B9"/>
    <w:rsid w:val="00E95651"/>
    <w:rsid w:val="00EA084E"/>
    <w:rsid w:val="00EA3BF1"/>
    <w:rsid w:val="00EA3F61"/>
    <w:rsid w:val="00EA5D35"/>
    <w:rsid w:val="00EB6D03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5911"/>
    <w:rsid w:val="00F26599"/>
    <w:rsid w:val="00F31F62"/>
    <w:rsid w:val="00F327AB"/>
    <w:rsid w:val="00F32E24"/>
    <w:rsid w:val="00F3792A"/>
    <w:rsid w:val="00F40B85"/>
    <w:rsid w:val="00F5554D"/>
    <w:rsid w:val="00F60251"/>
    <w:rsid w:val="00F700CD"/>
    <w:rsid w:val="00F80DF7"/>
    <w:rsid w:val="00F907A2"/>
    <w:rsid w:val="00F9198E"/>
    <w:rsid w:val="00FA1F8B"/>
    <w:rsid w:val="00FB2438"/>
    <w:rsid w:val="00FB6FAE"/>
    <w:rsid w:val="00FD132C"/>
    <w:rsid w:val="00FE4C30"/>
    <w:rsid w:val="00FE634C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1807664" TargetMode="External"/><Relationship Id="rId18" Type="http://schemas.openxmlformats.org/officeDocument/2006/relationships/hyperlink" Target="kodeks://link/d?nd=573912990" TargetMode="External"/><Relationship Id="rId26" Type="http://schemas.openxmlformats.org/officeDocument/2006/relationships/hyperlink" Target="kodeks://link/d?nd=420245425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20245425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726958281" TargetMode="External"/><Relationship Id="rId17" Type="http://schemas.openxmlformats.org/officeDocument/2006/relationships/hyperlink" Target="kodeks://link/d?nd=603204328" TargetMode="External"/><Relationship Id="rId25" Type="http://schemas.openxmlformats.org/officeDocument/2006/relationships/hyperlink" Target="kodeks://link/d?nd=72673046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726571957" TargetMode="External"/><Relationship Id="rId20" Type="http://schemas.openxmlformats.org/officeDocument/2006/relationships/hyperlink" Target="kodeks://link/d?nd=72673046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07664" TargetMode="External"/><Relationship Id="rId24" Type="http://schemas.openxmlformats.org/officeDocument/2006/relationships/hyperlink" Target="kodeks://link/d?nd=72668001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kodeks://link/d?nd=726609361" TargetMode="External"/><Relationship Id="rId28" Type="http://schemas.openxmlformats.org/officeDocument/2006/relationships/hyperlink" Target="kodeks://link/d?nd=420245425" TargetMode="External"/><Relationship Id="rId10" Type="http://schemas.openxmlformats.org/officeDocument/2006/relationships/hyperlink" Target="kodeks://link/d?nd=727040589" TargetMode="External"/><Relationship Id="rId19" Type="http://schemas.openxmlformats.org/officeDocument/2006/relationships/hyperlink" Target="kodeks://link/d?nd=726609361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kodeks://link/d?nd=726609361" TargetMode="External"/><Relationship Id="rId22" Type="http://schemas.openxmlformats.org/officeDocument/2006/relationships/hyperlink" Target="kodeks://link/d?nd=420245425" TargetMode="External"/><Relationship Id="rId27" Type="http://schemas.openxmlformats.org/officeDocument/2006/relationships/hyperlink" Target="kodeks://link/d?nd=726730454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72EA-12A5-4700-AD73-C95651CB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Сборный пользователь корректоров</cp:lastModifiedBy>
  <cp:revision>9</cp:revision>
  <cp:lastPrinted>2021-03-26T09:40:00Z</cp:lastPrinted>
  <dcterms:created xsi:type="dcterms:W3CDTF">2021-11-07T13:01:00Z</dcterms:created>
  <dcterms:modified xsi:type="dcterms:W3CDTF">2021-12-03T11:31:00Z</dcterms:modified>
</cp:coreProperties>
</file>